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DC44" w14:textId="77777777" w:rsidR="00B824D0" w:rsidRDefault="00B824D0" w:rsidP="00D40F50">
      <w:pPr>
        <w:rPr>
          <w:rFonts w:ascii="Calibri Light" w:hAnsi="Calibri Light"/>
          <w:b/>
          <w:szCs w:val="22"/>
          <w:lang w:val="en-GB"/>
        </w:rPr>
      </w:pPr>
    </w:p>
    <w:p w14:paraId="16A4E7EF" w14:textId="77777777" w:rsidR="00B824D0" w:rsidRPr="00A27BC3" w:rsidRDefault="00CE5DEF" w:rsidP="00D40F50">
      <w:pPr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ab/>
      </w:r>
      <w:r>
        <w:rPr>
          <w:rFonts w:ascii="Calibri" w:hAnsi="Calibri" w:cs="Calibri"/>
          <w:b/>
          <w:sz w:val="28"/>
          <w:szCs w:val="28"/>
          <w:lang w:val="en-GB"/>
        </w:rPr>
        <w:tab/>
      </w:r>
      <w:r w:rsidRPr="00CE5DEF">
        <w:rPr>
          <w:rFonts w:ascii="Calibri" w:hAnsi="Calibri" w:cs="Calibri"/>
          <w:b/>
          <w:sz w:val="32"/>
          <w:szCs w:val="32"/>
          <w:lang w:val="en-GB"/>
        </w:rPr>
        <w:t>The design of learning activities</w:t>
      </w:r>
    </w:p>
    <w:p w14:paraId="4F627D63" w14:textId="77777777" w:rsidR="00D40F50" w:rsidRPr="00680C64" w:rsidRDefault="00D40F50" w:rsidP="00D40F50">
      <w:pPr>
        <w:rPr>
          <w:rFonts w:ascii="Calibri Light" w:hAnsi="Calibri Light"/>
          <w:b/>
          <w:szCs w:val="22"/>
          <w:lang w:val="en-GB"/>
        </w:rPr>
      </w:pPr>
    </w:p>
    <w:tbl>
      <w:tblPr>
        <w:tblW w:w="1142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6"/>
        <w:gridCol w:w="6009"/>
      </w:tblGrid>
      <w:tr w:rsidR="00B73F62" w:rsidRPr="00E70EF0" w14:paraId="0E8F763A" w14:textId="77777777" w:rsidTr="00B73F62">
        <w:trPr>
          <w:trHeight w:val="584"/>
        </w:trPr>
        <w:tc>
          <w:tcPr>
            <w:tcW w:w="5416" w:type="dxa"/>
          </w:tcPr>
          <w:p w14:paraId="10711656" w14:textId="77777777" w:rsidR="00B73F62" w:rsidRPr="00B824D0" w:rsidRDefault="00B73F62" w:rsidP="001D6E9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B824D0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From Knowledge-Based Learning (KBL)</w:t>
            </w:r>
          </w:p>
        </w:tc>
        <w:tc>
          <w:tcPr>
            <w:tcW w:w="6009" w:type="dxa"/>
          </w:tcPr>
          <w:p w14:paraId="5D728CC6" w14:textId="77777777" w:rsidR="00B73F62" w:rsidRPr="00B824D0" w:rsidRDefault="00B73F62" w:rsidP="001D6E9F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B824D0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To Competence-Based Learning (CBL</w:t>
            </w:r>
            <w:r w:rsidR="002B493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)</w:t>
            </w:r>
          </w:p>
        </w:tc>
      </w:tr>
      <w:tr w:rsidR="00B807F6" w:rsidRPr="00E70EF0" w14:paraId="585F0F44" w14:textId="77777777" w:rsidTr="00B73F62">
        <w:trPr>
          <w:trHeight w:val="1386"/>
        </w:trPr>
        <w:tc>
          <w:tcPr>
            <w:tcW w:w="5416" w:type="dxa"/>
          </w:tcPr>
          <w:p w14:paraId="30B750EF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Discipline or theory oriented.</w:t>
            </w:r>
          </w:p>
          <w:p w14:paraId="03A8ADB4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Teaching materials and lesson sequence determined by scientific discipline. Teacher starts from theory. Assignments from books, to check the </w:t>
            </w:r>
            <w:r w:rsidR="00A77956" w:rsidRPr="00680C64">
              <w:rPr>
                <w:rFonts w:ascii="Calibri Light" w:hAnsi="Calibri Light"/>
                <w:szCs w:val="22"/>
                <w:lang w:val="en-GB"/>
              </w:rPr>
              <w:t>understanding of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 theory</w:t>
            </w:r>
            <w:r w:rsidR="0030018A">
              <w:rPr>
                <w:rFonts w:ascii="Calibri Light" w:hAnsi="Calibri Light"/>
                <w:szCs w:val="22"/>
                <w:lang w:val="en-GB"/>
              </w:rPr>
              <w:t>.</w:t>
            </w:r>
          </w:p>
        </w:tc>
        <w:tc>
          <w:tcPr>
            <w:tcW w:w="6009" w:type="dxa"/>
          </w:tcPr>
          <w:p w14:paraId="791C93CD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  <w:tr w:rsidR="00B807F6" w:rsidRPr="00E70EF0" w14:paraId="46166593" w14:textId="77777777" w:rsidTr="00B73F62">
        <w:trPr>
          <w:trHeight w:val="896"/>
        </w:trPr>
        <w:tc>
          <w:tcPr>
            <w:tcW w:w="5416" w:type="dxa"/>
            <w:tcBorders>
              <w:bottom w:val="single" w:sz="4" w:space="0" w:color="000000"/>
            </w:tcBorders>
          </w:tcPr>
          <w:p w14:paraId="51D97DD7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 xml:space="preserve">Planning for classroom teaching inside the </w:t>
            </w:r>
            <w:r w:rsidR="002B4939">
              <w:rPr>
                <w:rFonts w:ascii="Calibri Light" w:hAnsi="Calibri Light"/>
                <w:szCs w:val="22"/>
                <w:lang w:val="en-GB"/>
              </w:rPr>
              <w:t>V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ocational </w:t>
            </w:r>
            <w:r w:rsidR="002B4939">
              <w:rPr>
                <w:rFonts w:ascii="Calibri Light" w:hAnsi="Calibri Light"/>
                <w:szCs w:val="22"/>
                <w:lang w:val="en-GB"/>
              </w:rPr>
              <w:t>T</w:t>
            </w:r>
            <w:r>
              <w:rPr>
                <w:rFonts w:ascii="Calibri Light" w:hAnsi="Calibri Light"/>
                <w:szCs w:val="22"/>
                <w:lang w:val="en-GB"/>
              </w:rPr>
              <w:t xml:space="preserve">raining </w:t>
            </w:r>
            <w:r w:rsidRPr="00680C64">
              <w:rPr>
                <w:rFonts w:ascii="Calibri Light" w:hAnsi="Calibri Light"/>
                <w:szCs w:val="22"/>
                <w:lang w:val="en-GB"/>
              </w:rPr>
              <w:t>Institute; lesson plan for teacher’s activities.</w:t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 w14:paraId="1FBD8EA7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  <w:tr w:rsidR="00B807F6" w:rsidRPr="00E70EF0" w14:paraId="499B3B70" w14:textId="77777777" w:rsidTr="00B73F62">
        <w:trPr>
          <w:trHeight w:val="531"/>
        </w:trPr>
        <w:tc>
          <w:tcPr>
            <w:tcW w:w="5416" w:type="dxa"/>
            <w:shd w:val="clear" w:color="auto" w:fill="auto"/>
          </w:tcPr>
          <w:p w14:paraId="64438820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Assignments that prescribe what to learn/what to know.</w:t>
            </w:r>
          </w:p>
          <w:p w14:paraId="0DCA17A8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  <w:tc>
          <w:tcPr>
            <w:tcW w:w="6009" w:type="dxa"/>
            <w:shd w:val="clear" w:color="auto" w:fill="auto"/>
          </w:tcPr>
          <w:p w14:paraId="1CFA4E51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  <w:tr w:rsidR="00B807F6" w:rsidRPr="00E70EF0" w14:paraId="57835B73" w14:textId="77777777" w:rsidTr="00B73F62">
        <w:trPr>
          <w:trHeight w:val="810"/>
        </w:trPr>
        <w:tc>
          <w:tcPr>
            <w:tcW w:w="5416" w:type="dxa"/>
          </w:tcPr>
          <w:p w14:paraId="63441280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Classroom instruction/uniformity. Same content, same speed and same place.</w:t>
            </w:r>
          </w:p>
        </w:tc>
        <w:tc>
          <w:tcPr>
            <w:tcW w:w="6009" w:type="dxa"/>
          </w:tcPr>
          <w:p w14:paraId="45869809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  <w:tr w:rsidR="00B807F6" w:rsidRPr="00E70EF0" w14:paraId="1E32B8C5" w14:textId="77777777" w:rsidTr="00B73F62">
        <w:trPr>
          <w:trHeight w:val="719"/>
        </w:trPr>
        <w:tc>
          <w:tcPr>
            <w:tcW w:w="5416" w:type="dxa"/>
            <w:tcBorders>
              <w:bottom w:val="single" w:sz="4" w:space="0" w:color="000000"/>
            </w:tcBorders>
          </w:tcPr>
          <w:p w14:paraId="65581DDF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Useful learning assignments from books. Theory is given to understand what and why.</w:t>
            </w:r>
          </w:p>
        </w:tc>
        <w:tc>
          <w:tcPr>
            <w:tcW w:w="6009" w:type="dxa"/>
            <w:tcBorders>
              <w:bottom w:val="single" w:sz="4" w:space="0" w:color="000000"/>
            </w:tcBorders>
          </w:tcPr>
          <w:p w14:paraId="007EDEB7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  <w:tr w:rsidR="00B807F6" w:rsidRPr="00E70EF0" w14:paraId="7A0399D8" w14:textId="77777777" w:rsidTr="00B73F62">
        <w:trPr>
          <w:trHeight w:val="920"/>
        </w:trPr>
        <w:tc>
          <w:tcPr>
            <w:tcW w:w="5416" w:type="dxa"/>
            <w:shd w:val="clear" w:color="auto" w:fill="auto"/>
          </w:tcPr>
          <w:p w14:paraId="1AE73071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  <w:r w:rsidRPr="00680C64">
              <w:rPr>
                <w:rFonts w:ascii="Calibri Light" w:hAnsi="Calibri Light"/>
                <w:szCs w:val="22"/>
                <w:lang w:val="en-GB"/>
              </w:rPr>
              <w:t>Work placement to apply theory, to get familiar with the professional practice (practice for checking knowledge).</w:t>
            </w:r>
          </w:p>
        </w:tc>
        <w:tc>
          <w:tcPr>
            <w:tcW w:w="6009" w:type="dxa"/>
            <w:tcBorders>
              <w:right w:val="single" w:sz="4" w:space="0" w:color="auto"/>
            </w:tcBorders>
            <w:shd w:val="clear" w:color="auto" w:fill="auto"/>
          </w:tcPr>
          <w:p w14:paraId="323A19FC" w14:textId="77777777" w:rsidR="00B807F6" w:rsidRPr="00680C64" w:rsidRDefault="00B807F6" w:rsidP="001D6E9F">
            <w:pPr>
              <w:jc w:val="left"/>
              <w:rPr>
                <w:rFonts w:ascii="Calibri Light" w:hAnsi="Calibri Light"/>
                <w:szCs w:val="22"/>
                <w:lang w:val="en-GB"/>
              </w:rPr>
            </w:pPr>
          </w:p>
        </w:tc>
      </w:tr>
    </w:tbl>
    <w:p w14:paraId="7731EBFD" w14:textId="77777777" w:rsidR="005C1FAF" w:rsidRPr="00D40F50" w:rsidRDefault="005C1FAF">
      <w:pPr>
        <w:rPr>
          <w:lang w:val="en-GB"/>
        </w:rPr>
      </w:pPr>
    </w:p>
    <w:sectPr w:rsidR="005C1FAF" w:rsidRPr="00D40F50" w:rsidSect="00D40F5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9415" w14:textId="77777777" w:rsidR="007777FF" w:rsidRDefault="007777FF" w:rsidP="00D40F50">
      <w:r>
        <w:separator/>
      </w:r>
    </w:p>
  </w:endnote>
  <w:endnote w:type="continuationSeparator" w:id="0">
    <w:p w14:paraId="0D1297DB" w14:textId="77777777" w:rsidR="007777FF" w:rsidRDefault="007777FF" w:rsidP="00D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8025" w14:textId="77777777" w:rsidR="00D40F50" w:rsidRPr="00B824D0" w:rsidRDefault="00D40F50">
    <w:pPr>
      <w:pStyle w:val="Voettekst"/>
      <w:rPr>
        <w:rFonts w:asciiTheme="minorHAnsi" w:hAnsiTheme="minorHAnsi" w:cstheme="minorHAnsi"/>
        <w:sz w:val="18"/>
        <w:szCs w:val="18"/>
        <w:lang w:val="en-US"/>
      </w:rPr>
    </w:pPr>
    <w:r w:rsidRPr="00B824D0">
      <w:rPr>
        <w:rFonts w:asciiTheme="minorHAnsi" w:hAnsiTheme="minorHAnsi" w:cstheme="minorHAnsi"/>
        <w:sz w:val="18"/>
        <w:szCs w:val="18"/>
        <w:lang w:val="en-US"/>
      </w:rPr>
      <w:t xml:space="preserve">           </w:t>
    </w:r>
    <w:r w:rsidR="00F94BD5">
      <w:rPr>
        <w:rFonts w:asciiTheme="minorHAnsi" w:hAnsiTheme="minorHAnsi" w:cstheme="minorHAnsi"/>
        <w:sz w:val="18"/>
        <w:szCs w:val="18"/>
        <w:lang w:val="en-US"/>
      </w:rPr>
      <w:t>3.</w:t>
    </w:r>
    <w:r w:rsidR="00A77956">
      <w:rPr>
        <w:rFonts w:asciiTheme="minorHAnsi" w:hAnsiTheme="minorHAnsi" w:cstheme="minorHAnsi"/>
        <w:sz w:val="18"/>
        <w:szCs w:val="18"/>
        <w:lang w:val="en-US"/>
      </w:rPr>
      <w:t>4</w:t>
    </w:r>
    <w:r w:rsidR="00A77956" w:rsidRPr="00B824D0">
      <w:rPr>
        <w:rFonts w:asciiTheme="minorHAnsi" w:hAnsiTheme="minorHAnsi" w:cstheme="minorHAnsi"/>
        <w:sz w:val="18"/>
        <w:szCs w:val="18"/>
        <w:lang w:val="en-US"/>
      </w:rPr>
      <w:t>. The</w:t>
    </w:r>
    <w:r w:rsidRPr="00B824D0">
      <w:rPr>
        <w:rFonts w:asciiTheme="minorHAnsi" w:hAnsiTheme="minorHAnsi" w:cstheme="minorHAnsi"/>
        <w:sz w:val="18"/>
        <w:szCs w:val="18"/>
        <w:lang w:val="en-US"/>
      </w:rPr>
      <w:t xml:space="preserve"> shift in the design of learning activities</w:t>
    </w:r>
    <w:r w:rsidR="00D72552">
      <w:rPr>
        <w:rFonts w:asciiTheme="minorHAnsi" w:hAnsiTheme="minorHAnsi" w:cstheme="minorHAnsi"/>
        <w:sz w:val="18"/>
        <w:szCs w:val="18"/>
        <w:lang w:val="en-US"/>
      </w:rPr>
      <w:t xml:space="preserve"> (</w:t>
    </w:r>
    <w:r w:rsidR="00253E88">
      <w:rPr>
        <w:rFonts w:asciiTheme="minorHAnsi" w:hAnsiTheme="minorHAnsi" w:cstheme="minorHAnsi"/>
        <w:sz w:val="18"/>
        <w:szCs w:val="18"/>
        <w:lang w:val="en-US"/>
      </w:rPr>
      <w:t xml:space="preserve">CBL </w:t>
    </w:r>
    <w:r w:rsidR="00D72552">
      <w:rPr>
        <w:rFonts w:asciiTheme="minorHAnsi" w:hAnsiTheme="minorHAnsi" w:cstheme="minorHAnsi"/>
        <w:sz w:val="18"/>
        <w:szCs w:val="18"/>
        <w:lang w:val="en-US"/>
      </w:rPr>
      <w:t>column empty</w:t>
    </w:r>
    <w:r w:rsidR="00B824D0">
      <w:rPr>
        <w:rFonts w:asciiTheme="minorHAnsi" w:hAnsiTheme="minorHAnsi" w:cstheme="minorHAnsi"/>
        <w:sz w:val="18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9BD1" w14:textId="77777777" w:rsidR="007777FF" w:rsidRDefault="007777FF" w:rsidP="00D40F50">
      <w:r>
        <w:separator/>
      </w:r>
    </w:p>
  </w:footnote>
  <w:footnote w:type="continuationSeparator" w:id="0">
    <w:p w14:paraId="158FF6FB" w14:textId="77777777" w:rsidR="007777FF" w:rsidRDefault="007777FF" w:rsidP="00D40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5FD2" w14:textId="760E5938" w:rsidR="00D40F50" w:rsidRDefault="00D40F50" w:rsidP="00D40F50">
    <w:pPr>
      <w:pStyle w:val="Koptekst"/>
      <w:rPr>
        <w:rFonts w:asciiTheme="minorHAnsi" w:hAnsiTheme="minorHAnsi"/>
        <w:szCs w:val="22"/>
      </w:rPr>
    </w:pPr>
    <w:r>
      <w:t xml:space="preserve">               </w:t>
    </w:r>
    <w:r w:rsidR="00E70EF0">
      <w:rPr>
        <w:b/>
        <w:noProof/>
      </w:rPr>
      <w:drawing>
        <wp:inline distT="0" distB="0" distL="0" distR="0" wp14:anchorId="1F81C251" wp14:editId="50085266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</w:p>
  <w:p w14:paraId="213FE4CB" w14:textId="77777777" w:rsidR="00D40F50" w:rsidRPr="00D40F50" w:rsidRDefault="00D40F50">
    <w:pPr>
      <w:pStyle w:val="Koptekst"/>
      <w:rPr>
        <w:rFonts w:asciiTheme="minorHAnsi" w:hAnsiTheme="minorHAnsi" w:cstheme="minorHAnsi"/>
        <w:sz w:val="18"/>
        <w:szCs w:val="18"/>
      </w:rPr>
    </w:pPr>
    <w:r w:rsidRPr="00D40F50">
      <w:rPr>
        <w:rFonts w:asciiTheme="minorHAnsi" w:hAnsiTheme="minorHAnsi" w:cstheme="minorHAns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777D1"/>
    <w:multiLevelType w:val="hybridMultilevel"/>
    <w:tmpl w:val="4E0EC9E0"/>
    <w:lvl w:ilvl="0" w:tplc="4DB2FFC8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F50"/>
    <w:rsid w:val="00116984"/>
    <w:rsid w:val="00207763"/>
    <w:rsid w:val="00253E88"/>
    <w:rsid w:val="00263162"/>
    <w:rsid w:val="002B4939"/>
    <w:rsid w:val="0030018A"/>
    <w:rsid w:val="003312CF"/>
    <w:rsid w:val="003A347F"/>
    <w:rsid w:val="005C1FAF"/>
    <w:rsid w:val="005E4253"/>
    <w:rsid w:val="006A2758"/>
    <w:rsid w:val="006C2F87"/>
    <w:rsid w:val="007114B0"/>
    <w:rsid w:val="007777FF"/>
    <w:rsid w:val="00796583"/>
    <w:rsid w:val="008A2BE3"/>
    <w:rsid w:val="00A27BC3"/>
    <w:rsid w:val="00A77956"/>
    <w:rsid w:val="00B73F62"/>
    <w:rsid w:val="00B807F6"/>
    <w:rsid w:val="00B824D0"/>
    <w:rsid w:val="00C21364"/>
    <w:rsid w:val="00CC78DF"/>
    <w:rsid w:val="00CE5DEF"/>
    <w:rsid w:val="00D40F50"/>
    <w:rsid w:val="00D72552"/>
    <w:rsid w:val="00DB3798"/>
    <w:rsid w:val="00E70EF0"/>
    <w:rsid w:val="00EC3B4E"/>
    <w:rsid w:val="00F31152"/>
    <w:rsid w:val="00F85730"/>
    <w:rsid w:val="00F94BD5"/>
    <w:rsid w:val="00F973F3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29B2A"/>
  <w15:chartTrackingRefBased/>
  <w15:docId w15:val="{99426793-DEE3-4E58-B03B-67E26B6B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0F50"/>
    <w:pPr>
      <w:tabs>
        <w:tab w:val="left" w:pos="357"/>
        <w:tab w:val="left" w:pos="714"/>
      </w:tabs>
      <w:spacing w:after="0" w:line="240" w:lineRule="auto"/>
      <w:jc w:val="both"/>
    </w:pPr>
    <w:rPr>
      <w:rFonts w:ascii="Palatino Linotype" w:eastAsia="Times New Roman" w:hAnsi="Palatino Linotype" w:cs="Times New Roman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F50"/>
    <w:pPr>
      <w:tabs>
        <w:tab w:val="clear" w:pos="357"/>
        <w:tab w:val="clear" w:pos="714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F50"/>
    <w:rPr>
      <w:rFonts w:ascii="Palatino Linotype" w:eastAsia="Times New Roman" w:hAnsi="Palatino Linotype" w:cs="Times New Roman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F50"/>
    <w:pPr>
      <w:tabs>
        <w:tab w:val="clear" w:pos="357"/>
        <w:tab w:val="clear" w:pos="714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F50"/>
    <w:rPr>
      <w:rFonts w:ascii="Palatino Linotype" w:eastAsia="Times New Roman" w:hAnsi="Palatino Linotype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2018-04-09T21:06:00Z</dcterms:created>
  <dcterms:modified xsi:type="dcterms:W3CDTF">2021-10-22T15:23:00Z</dcterms:modified>
</cp:coreProperties>
</file>