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21BE" w14:textId="77777777" w:rsidR="00D40F50" w:rsidRDefault="00D40F50" w:rsidP="00D40F50">
      <w:pPr>
        <w:rPr>
          <w:rFonts w:ascii="Calibri Light" w:hAnsi="Calibri Light"/>
          <w:b/>
          <w:szCs w:val="22"/>
          <w:lang w:val="en-GB"/>
        </w:rPr>
      </w:pPr>
    </w:p>
    <w:p w14:paraId="22C72DD9" w14:textId="77777777" w:rsidR="00B824D0" w:rsidRDefault="00B824D0" w:rsidP="00D40F50">
      <w:pPr>
        <w:rPr>
          <w:rFonts w:ascii="Calibri Light" w:hAnsi="Calibri Light"/>
          <w:b/>
          <w:szCs w:val="22"/>
          <w:lang w:val="en-GB"/>
        </w:rPr>
      </w:pPr>
    </w:p>
    <w:p w14:paraId="4E369DAC" w14:textId="77777777" w:rsidR="00B824D0" w:rsidRPr="000C4F48" w:rsidRDefault="000C4F48" w:rsidP="00D40F50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ab/>
      </w:r>
      <w:r>
        <w:rPr>
          <w:rFonts w:ascii="Calibri" w:hAnsi="Calibri" w:cs="Calibri"/>
          <w:b/>
          <w:sz w:val="32"/>
          <w:szCs w:val="32"/>
          <w:lang w:val="en-GB"/>
        </w:rPr>
        <w:tab/>
      </w:r>
      <w:r w:rsidRPr="00CE5DEF">
        <w:rPr>
          <w:rFonts w:ascii="Calibri" w:hAnsi="Calibri" w:cs="Calibri"/>
          <w:b/>
          <w:sz w:val="32"/>
          <w:szCs w:val="32"/>
          <w:lang w:val="en-GB"/>
        </w:rPr>
        <w:t>The design of learning activities</w:t>
      </w:r>
    </w:p>
    <w:p w14:paraId="204BA009" w14:textId="77777777" w:rsidR="00D40F50" w:rsidRPr="00680C64" w:rsidRDefault="00D40F50" w:rsidP="00D40F50">
      <w:pPr>
        <w:rPr>
          <w:rFonts w:ascii="Calibri Light" w:hAnsi="Calibri Light"/>
          <w:b/>
          <w:szCs w:val="22"/>
          <w:lang w:val="en-GB"/>
        </w:rPr>
      </w:pPr>
    </w:p>
    <w:tbl>
      <w:tblPr>
        <w:tblW w:w="1142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6009"/>
      </w:tblGrid>
      <w:tr w:rsidR="00B73F62" w:rsidRPr="003B1286" w14:paraId="6E628913" w14:textId="77777777" w:rsidTr="00B73F62">
        <w:trPr>
          <w:trHeight w:val="584"/>
        </w:trPr>
        <w:tc>
          <w:tcPr>
            <w:tcW w:w="5416" w:type="dxa"/>
          </w:tcPr>
          <w:p w14:paraId="104736DD" w14:textId="77777777" w:rsidR="00B73F62" w:rsidRPr="00B824D0" w:rsidRDefault="00B73F62" w:rsidP="001D6E9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B824D0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From Knowledge-Based Learning (KBL)</w:t>
            </w:r>
          </w:p>
        </w:tc>
        <w:tc>
          <w:tcPr>
            <w:tcW w:w="6009" w:type="dxa"/>
          </w:tcPr>
          <w:p w14:paraId="17107B9A" w14:textId="77777777" w:rsidR="00B73F62" w:rsidRPr="00B824D0" w:rsidRDefault="00B73F62" w:rsidP="001D6E9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B824D0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To Competence-Based Learning (CBL</w:t>
            </w:r>
            <w:r w:rsidR="00A812FE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)</w:t>
            </w:r>
          </w:p>
        </w:tc>
      </w:tr>
      <w:tr w:rsidR="00B807F6" w:rsidRPr="003B1286" w14:paraId="35AC0AA3" w14:textId="77777777" w:rsidTr="00B73F62">
        <w:trPr>
          <w:trHeight w:val="1386"/>
        </w:trPr>
        <w:tc>
          <w:tcPr>
            <w:tcW w:w="5416" w:type="dxa"/>
          </w:tcPr>
          <w:p w14:paraId="55319EB4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Discipline or theory oriented.</w:t>
            </w:r>
          </w:p>
          <w:p w14:paraId="6BA24285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Teaching materials and lesson sequence determined by scientific discipline. Teacher starts from theory. Assignments from books, to check the </w:t>
            </w:r>
            <w:r w:rsidR="00E03B7A" w:rsidRPr="00680C64">
              <w:rPr>
                <w:rFonts w:ascii="Calibri Light" w:hAnsi="Calibri Light"/>
                <w:szCs w:val="22"/>
                <w:lang w:val="en-GB"/>
              </w:rPr>
              <w:t>understanding of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 theory</w:t>
            </w:r>
            <w:r w:rsidR="002C7401">
              <w:rPr>
                <w:rFonts w:ascii="Calibri Light" w:hAnsi="Calibri Light"/>
                <w:szCs w:val="22"/>
                <w:lang w:val="en-GB"/>
              </w:rPr>
              <w:t>.</w:t>
            </w:r>
          </w:p>
        </w:tc>
        <w:tc>
          <w:tcPr>
            <w:tcW w:w="6009" w:type="dxa"/>
          </w:tcPr>
          <w:p w14:paraId="4ADECE12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Task or </w:t>
            </w:r>
            <w:r w:rsidR="00E03B7A" w:rsidRPr="00680C64">
              <w:rPr>
                <w:rFonts w:ascii="Calibri Light" w:hAnsi="Calibri Light"/>
                <w:szCs w:val="22"/>
                <w:lang w:val="en-GB"/>
              </w:rPr>
              <w:t>practice oriented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. </w:t>
            </w:r>
          </w:p>
          <w:p w14:paraId="609455CA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Realistic situations (life/work) as starting point of the learning process. Authentic assignments borrowed from professional practice. Application of theory to understand practice.</w:t>
            </w:r>
          </w:p>
        </w:tc>
      </w:tr>
      <w:tr w:rsidR="00B807F6" w:rsidRPr="003B1286" w14:paraId="682050E5" w14:textId="77777777" w:rsidTr="00B73F62">
        <w:trPr>
          <w:trHeight w:val="896"/>
        </w:trPr>
        <w:tc>
          <w:tcPr>
            <w:tcW w:w="5416" w:type="dxa"/>
            <w:tcBorders>
              <w:bottom w:val="single" w:sz="4" w:space="0" w:color="000000"/>
            </w:tcBorders>
          </w:tcPr>
          <w:p w14:paraId="2420EA68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Planning for classroom teaching inside the </w:t>
            </w:r>
            <w:r w:rsidR="00E03B7A">
              <w:rPr>
                <w:rFonts w:ascii="Calibri Light" w:hAnsi="Calibri Light"/>
                <w:szCs w:val="22"/>
                <w:lang w:val="en-GB"/>
              </w:rPr>
              <w:t>V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ocational </w:t>
            </w:r>
            <w:r w:rsidR="00E03B7A">
              <w:rPr>
                <w:rFonts w:ascii="Calibri Light" w:hAnsi="Calibri Light"/>
                <w:szCs w:val="22"/>
                <w:lang w:val="en-GB"/>
              </w:rPr>
              <w:t>T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raining 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>Institute; lesson plan for teacher’s activities.</w:t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 w14:paraId="1DCD4D6F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Various modes (group work/individual tasks/ projects) in-and outside </w:t>
            </w:r>
            <w:r w:rsidR="00E03B7A">
              <w:rPr>
                <w:rFonts w:ascii="Calibri Light" w:hAnsi="Calibri Light"/>
                <w:szCs w:val="22"/>
                <w:lang w:val="en-GB"/>
              </w:rPr>
              <w:t>V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ocational </w:t>
            </w:r>
            <w:r w:rsidR="00E03B7A">
              <w:rPr>
                <w:rFonts w:ascii="Calibri Light" w:hAnsi="Calibri Light"/>
                <w:szCs w:val="22"/>
                <w:lang w:val="en-GB"/>
              </w:rPr>
              <w:t>T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raining 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>Institute; lesson plan for learner’s activities</w:t>
            </w:r>
            <w:r w:rsidR="00252D66">
              <w:rPr>
                <w:rFonts w:ascii="Calibri Light" w:hAnsi="Calibri Light"/>
                <w:szCs w:val="22"/>
                <w:lang w:val="en-GB"/>
              </w:rPr>
              <w:t>.</w:t>
            </w:r>
          </w:p>
        </w:tc>
      </w:tr>
      <w:tr w:rsidR="00B807F6" w:rsidRPr="003B1286" w14:paraId="5420AD64" w14:textId="77777777" w:rsidTr="00B73F62">
        <w:trPr>
          <w:trHeight w:val="531"/>
        </w:trPr>
        <w:tc>
          <w:tcPr>
            <w:tcW w:w="5416" w:type="dxa"/>
            <w:shd w:val="clear" w:color="auto" w:fill="auto"/>
          </w:tcPr>
          <w:p w14:paraId="3ACC5C86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Assignments that prescribe what to learn/what to know.</w:t>
            </w:r>
          </w:p>
          <w:p w14:paraId="4D0659C5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  <w:tc>
          <w:tcPr>
            <w:tcW w:w="6009" w:type="dxa"/>
            <w:shd w:val="clear" w:color="auto" w:fill="auto"/>
          </w:tcPr>
          <w:p w14:paraId="07AEB349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Assignments that describe how to learn/what to do.</w:t>
            </w:r>
          </w:p>
        </w:tc>
      </w:tr>
      <w:tr w:rsidR="00B807F6" w:rsidRPr="003B1286" w14:paraId="4E1ED112" w14:textId="77777777" w:rsidTr="00B73F62">
        <w:trPr>
          <w:trHeight w:val="810"/>
        </w:trPr>
        <w:tc>
          <w:tcPr>
            <w:tcW w:w="5416" w:type="dxa"/>
          </w:tcPr>
          <w:p w14:paraId="04A8C62D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Classroom instruction/uniformity. Same content, same speed and same place.</w:t>
            </w:r>
          </w:p>
        </w:tc>
        <w:tc>
          <w:tcPr>
            <w:tcW w:w="6009" w:type="dxa"/>
          </w:tcPr>
          <w:p w14:paraId="59C74E97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Flexible programme in powerful learning environment/towards self-control/tailor-made where needed.</w:t>
            </w:r>
          </w:p>
        </w:tc>
      </w:tr>
      <w:tr w:rsidR="00B807F6" w:rsidRPr="003B1286" w14:paraId="5B05F017" w14:textId="77777777" w:rsidTr="00B73F62">
        <w:trPr>
          <w:trHeight w:val="719"/>
        </w:trPr>
        <w:tc>
          <w:tcPr>
            <w:tcW w:w="5416" w:type="dxa"/>
            <w:tcBorders>
              <w:bottom w:val="single" w:sz="4" w:space="0" w:color="000000"/>
            </w:tcBorders>
          </w:tcPr>
          <w:p w14:paraId="0F476DB1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Useful learning assignments from books. Theory is given to understand what and why.</w:t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 w14:paraId="4247E416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Authentic assignments borrowed from professional practice. Theory gives direction to action in practice.</w:t>
            </w:r>
          </w:p>
        </w:tc>
      </w:tr>
      <w:tr w:rsidR="00B807F6" w:rsidRPr="003B1286" w14:paraId="0247CA68" w14:textId="77777777" w:rsidTr="00B73F62">
        <w:trPr>
          <w:trHeight w:val="920"/>
        </w:trPr>
        <w:tc>
          <w:tcPr>
            <w:tcW w:w="5416" w:type="dxa"/>
            <w:shd w:val="clear" w:color="auto" w:fill="auto"/>
          </w:tcPr>
          <w:p w14:paraId="0DD882DE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Work placement to apply theory, to get familiar with the professional practice (practice for checking knowledge).</w:t>
            </w:r>
          </w:p>
        </w:tc>
        <w:tc>
          <w:tcPr>
            <w:tcW w:w="6009" w:type="dxa"/>
            <w:tcBorders>
              <w:right w:val="single" w:sz="4" w:space="0" w:color="auto"/>
            </w:tcBorders>
            <w:shd w:val="clear" w:color="auto" w:fill="auto"/>
          </w:tcPr>
          <w:p w14:paraId="46213053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Work placement to practice skills and to construct new theories (practice to create understanding).</w:t>
            </w:r>
          </w:p>
        </w:tc>
      </w:tr>
    </w:tbl>
    <w:p w14:paraId="172C9AA0" w14:textId="77777777" w:rsidR="005C1FAF" w:rsidRPr="002C7401" w:rsidRDefault="005C1FAF">
      <w:pPr>
        <w:rPr>
          <w:lang w:val="en-US"/>
        </w:rPr>
      </w:pPr>
    </w:p>
    <w:sectPr w:rsidR="005C1FAF" w:rsidRPr="002C7401" w:rsidSect="00D40F5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E633" w14:textId="77777777" w:rsidR="00571699" w:rsidRDefault="00571699" w:rsidP="00D40F50">
      <w:r>
        <w:separator/>
      </w:r>
    </w:p>
  </w:endnote>
  <w:endnote w:type="continuationSeparator" w:id="0">
    <w:p w14:paraId="13F9F3FD" w14:textId="77777777" w:rsidR="00571699" w:rsidRDefault="00571699" w:rsidP="00D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47F7" w14:textId="72E22959" w:rsidR="00D40F50" w:rsidRPr="00B824D0" w:rsidRDefault="00D40F50">
    <w:pPr>
      <w:pStyle w:val="Voettekst"/>
      <w:rPr>
        <w:rFonts w:asciiTheme="minorHAnsi" w:hAnsiTheme="minorHAnsi" w:cstheme="minorHAnsi"/>
        <w:sz w:val="18"/>
        <w:szCs w:val="18"/>
        <w:lang w:val="en-US"/>
      </w:rPr>
    </w:pPr>
    <w:r w:rsidRPr="00B824D0">
      <w:rPr>
        <w:rFonts w:asciiTheme="minorHAnsi" w:hAnsiTheme="minorHAnsi" w:cstheme="minorHAnsi"/>
        <w:sz w:val="18"/>
        <w:szCs w:val="18"/>
        <w:lang w:val="en-US"/>
      </w:rPr>
      <w:t xml:space="preserve">           </w:t>
    </w:r>
    <w:r w:rsidR="00CB5775">
      <w:rPr>
        <w:rFonts w:asciiTheme="minorHAnsi" w:hAnsiTheme="minorHAnsi" w:cstheme="minorHAnsi"/>
        <w:sz w:val="18"/>
        <w:szCs w:val="18"/>
        <w:lang w:val="en-US"/>
      </w:rPr>
      <w:t>3.</w:t>
    </w:r>
    <w:r w:rsidR="00E03B7A">
      <w:rPr>
        <w:rFonts w:asciiTheme="minorHAnsi" w:hAnsiTheme="minorHAnsi" w:cstheme="minorHAnsi"/>
        <w:sz w:val="18"/>
        <w:szCs w:val="18"/>
        <w:lang w:val="en-US"/>
      </w:rPr>
      <w:t>5</w:t>
    </w:r>
    <w:r w:rsidR="00E03B7A" w:rsidRPr="00B824D0">
      <w:rPr>
        <w:rFonts w:asciiTheme="minorHAnsi" w:hAnsiTheme="minorHAnsi" w:cstheme="minorHAnsi"/>
        <w:sz w:val="18"/>
        <w:szCs w:val="18"/>
        <w:lang w:val="en-US"/>
      </w:rPr>
      <w:t>. The</w:t>
    </w:r>
    <w:r w:rsidRPr="00B824D0">
      <w:rPr>
        <w:rFonts w:asciiTheme="minorHAnsi" w:hAnsiTheme="minorHAnsi" w:cstheme="minorHAnsi"/>
        <w:sz w:val="18"/>
        <w:szCs w:val="18"/>
        <w:lang w:val="en-US"/>
      </w:rPr>
      <w:t xml:space="preserve"> shift in the design of learning activities</w:t>
    </w:r>
    <w:r w:rsidR="00B824D0">
      <w:rPr>
        <w:rFonts w:asciiTheme="minorHAnsi" w:hAnsiTheme="minorHAnsi" w:cstheme="minorHAnsi"/>
        <w:sz w:val="18"/>
        <w:szCs w:val="18"/>
        <w:lang w:val="en-US"/>
      </w:rPr>
      <w:t xml:space="preserve"> (both columns filled)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E304" w14:textId="77777777" w:rsidR="00571699" w:rsidRDefault="00571699" w:rsidP="00D40F50">
      <w:r>
        <w:separator/>
      </w:r>
    </w:p>
  </w:footnote>
  <w:footnote w:type="continuationSeparator" w:id="0">
    <w:p w14:paraId="74A55015" w14:textId="77777777" w:rsidR="00571699" w:rsidRDefault="00571699" w:rsidP="00D4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BE80" w14:textId="57F5E90C" w:rsidR="00D40F50" w:rsidRDefault="0073230E" w:rsidP="00D32F0D">
    <w:pPr>
      <w:pStyle w:val="Koptekst"/>
      <w:ind w:left="708"/>
      <w:rPr>
        <w:rFonts w:asciiTheme="minorHAnsi" w:hAnsiTheme="minorHAnsi"/>
        <w:szCs w:val="22"/>
      </w:rPr>
    </w:pPr>
    <w:r>
      <w:rPr>
        <w:b/>
        <w:noProof/>
      </w:rPr>
      <w:drawing>
        <wp:inline distT="0" distB="0" distL="0" distR="0" wp14:anchorId="0FFA6482" wp14:editId="0803A5A8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F50">
      <w:t xml:space="preserve">                          </w:t>
    </w:r>
  </w:p>
  <w:p w14:paraId="473FED98" w14:textId="77777777" w:rsidR="00D40F50" w:rsidRPr="00D40F50" w:rsidRDefault="00D40F50">
    <w:pPr>
      <w:pStyle w:val="Koptekst"/>
      <w:rPr>
        <w:rFonts w:asciiTheme="minorHAnsi" w:hAnsiTheme="minorHAnsi" w:cstheme="minorHAnsi"/>
        <w:sz w:val="18"/>
        <w:szCs w:val="18"/>
      </w:rPr>
    </w:pPr>
    <w:r w:rsidRPr="00D40F50">
      <w:rPr>
        <w:rFonts w:asciiTheme="minorHAnsi" w:hAnsiTheme="minorHAnsi" w:cs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7D1"/>
    <w:multiLevelType w:val="hybridMultilevel"/>
    <w:tmpl w:val="4E0EC9E0"/>
    <w:lvl w:ilvl="0" w:tplc="4DB2FFC8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50"/>
    <w:rsid w:val="000C4F48"/>
    <w:rsid w:val="000C5917"/>
    <w:rsid w:val="00116984"/>
    <w:rsid w:val="002331B7"/>
    <w:rsid w:val="00252D66"/>
    <w:rsid w:val="002C3DC2"/>
    <w:rsid w:val="002C7401"/>
    <w:rsid w:val="00367B54"/>
    <w:rsid w:val="003A347F"/>
    <w:rsid w:val="003B1286"/>
    <w:rsid w:val="00494DF1"/>
    <w:rsid w:val="004D0302"/>
    <w:rsid w:val="004E727A"/>
    <w:rsid w:val="00571699"/>
    <w:rsid w:val="005C1FAF"/>
    <w:rsid w:val="005D7BDE"/>
    <w:rsid w:val="005E4253"/>
    <w:rsid w:val="0067741A"/>
    <w:rsid w:val="006A2758"/>
    <w:rsid w:val="0073230E"/>
    <w:rsid w:val="008D1890"/>
    <w:rsid w:val="00A812FE"/>
    <w:rsid w:val="00B73F62"/>
    <w:rsid w:val="00B807F6"/>
    <w:rsid w:val="00B824D0"/>
    <w:rsid w:val="00CB5775"/>
    <w:rsid w:val="00D32F0D"/>
    <w:rsid w:val="00D40F50"/>
    <w:rsid w:val="00E03B7A"/>
    <w:rsid w:val="00E748B5"/>
    <w:rsid w:val="00EC3B4E"/>
    <w:rsid w:val="00F3115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EB7D"/>
  <w15:chartTrackingRefBased/>
  <w15:docId w15:val="{99426793-DEE3-4E58-B03B-67E26B6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F50"/>
    <w:pPr>
      <w:tabs>
        <w:tab w:val="left" w:pos="357"/>
        <w:tab w:val="left" w:pos="714"/>
      </w:tabs>
      <w:spacing w:after="0" w:line="240" w:lineRule="auto"/>
      <w:jc w:val="both"/>
    </w:pPr>
    <w:rPr>
      <w:rFonts w:ascii="Palatino Linotype" w:eastAsia="Times New Roman" w:hAnsi="Palatino Linotype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F50"/>
    <w:pPr>
      <w:tabs>
        <w:tab w:val="clear" w:pos="357"/>
        <w:tab w:val="clear" w:pos="714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F50"/>
    <w:rPr>
      <w:rFonts w:ascii="Palatino Linotype" w:eastAsia="Times New Roman" w:hAnsi="Palatino Linotype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F50"/>
    <w:pPr>
      <w:tabs>
        <w:tab w:val="clear" w:pos="357"/>
        <w:tab w:val="clear" w:pos="714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F50"/>
    <w:rPr>
      <w:rFonts w:ascii="Palatino Linotype" w:eastAsia="Times New Roman" w:hAnsi="Palatino Linotype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Wouter Stapelkamp</cp:lastModifiedBy>
  <cp:revision>7</cp:revision>
  <dcterms:created xsi:type="dcterms:W3CDTF">2018-04-09T21:05:00Z</dcterms:created>
  <dcterms:modified xsi:type="dcterms:W3CDTF">2021-12-14T12:04:00Z</dcterms:modified>
</cp:coreProperties>
</file>